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FD" w:rsidRPr="00ED1989" w:rsidRDefault="00642BFD" w:rsidP="00642BFD">
      <w:pPr>
        <w:pStyle w:val="a4"/>
        <w:jc w:val="center"/>
        <w:rPr>
          <w:rFonts w:ascii="Cambria" w:hAnsi="Cambria"/>
          <w:sz w:val="28"/>
        </w:rPr>
      </w:pPr>
      <w:r w:rsidRPr="00ED1989">
        <w:rPr>
          <w:rFonts w:ascii="Cambria" w:hAnsi="Cambria"/>
          <w:sz w:val="28"/>
        </w:rPr>
        <w:t>Муниципальное казенное дошкольное</w:t>
      </w:r>
      <w:r w:rsidR="00ED1989">
        <w:rPr>
          <w:rFonts w:ascii="Cambria" w:hAnsi="Cambria"/>
          <w:sz w:val="28"/>
        </w:rPr>
        <w:t xml:space="preserve"> </w:t>
      </w:r>
      <w:r w:rsidRPr="00ED1989">
        <w:rPr>
          <w:rFonts w:ascii="Cambria" w:hAnsi="Cambria"/>
          <w:sz w:val="28"/>
        </w:rPr>
        <w:t xml:space="preserve"> образовательное учреждение</w:t>
      </w:r>
    </w:p>
    <w:p w:rsidR="00642BFD" w:rsidRPr="00ED1989" w:rsidRDefault="00ED1989" w:rsidP="00642BFD">
      <w:pPr>
        <w:pStyle w:val="a4"/>
        <w:jc w:val="center"/>
        <w:rPr>
          <w:rFonts w:ascii="Cambria" w:hAnsi="Cambria"/>
          <w:sz w:val="28"/>
        </w:rPr>
      </w:pPr>
      <w:r w:rsidRPr="00ED1989">
        <w:rPr>
          <w:rFonts w:ascii="Cambria" w:hAnsi="Cambria"/>
          <w:sz w:val="28"/>
        </w:rPr>
        <w:t xml:space="preserve"> «Д</w:t>
      </w:r>
      <w:r w:rsidR="00642BFD" w:rsidRPr="00ED1989">
        <w:rPr>
          <w:rFonts w:ascii="Cambria" w:hAnsi="Cambria"/>
          <w:sz w:val="28"/>
        </w:rPr>
        <w:t>етский сад № 4 «Крепыш»</w:t>
      </w:r>
      <w:r>
        <w:rPr>
          <w:rFonts w:ascii="Cambria" w:hAnsi="Cambria"/>
          <w:sz w:val="28"/>
        </w:rPr>
        <w:t xml:space="preserve"> </w:t>
      </w:r>
      <w:r w:rsidR="00642BFD" w:rsidRPr="00ED1989">
        <w:rPr>
          <w:rFonts w:ascii="Cambria" w:hAnsi="Cambria"/>
          <w:sz w:val="28"/>
        </w:rPr>
        <w:t xml:space="preserve">городского округа </w:t>
      </w:r>
      <w:r w:rsidRPr="00ED1989">
        <w:rPr>
          <w:rFonts w:ascii="Cambria" w:hAnsi="Cambria"/>
          <w:sz w:val="28"/>
        </w:rPr>
        <w:t>«</w:t>
      </w:r>
      <w:r w:rsidR="00642BFD" w:rsidRPr="00ED1989">
        <w:rPr>
          <w:rFonts w:ascii="Cambria" w:hAnsi="Cambria"/>
          <w:sz w:val="28"/>
        </w:rPr>
        <w:t>город Кизляр</w:t>
      </w:r>
      <w:r w:rsidRPr="00ED1989">
        <w:rPr>
          <w:rFonts w:ascii="Cambria" w:hAnsi="Cambria"/>
          <w:sz w:val="28"/>
        </w:rPr>
        <w:t>»»</w:t>
      </w:r>
    </w:p>
    <w:p w:rsidR="00642BFD" w:rsidRPr="005A15B2" w:rsidRDefault="00642BFD" w:rsidP="00642BFD">
      <w:pPr>
        <w:pStyle w:val="a4"/>
        <w:jc w:val="center"/>
        <w:rPr>
          <w:rFonts w:ascii="Cambria" w:hAnsi="Cambria"/>
          <w:b/>
          <w:sz w:val="36"/>
        </w:rPr>
      </w:pPr>
    </w:p>
    <w:p w:rsidR="00642BFD" w:rsidRPr="00874CCB" w:rsidRDefault="00642BFD" w:rsidP="00642BFD">
      <w:pPr>
        <w:pStyle w:val="a4"/>
        <w:rPr>
          <w:b/>
          <w:color w:val="3D3D3D"/>
          <w:sz w:val="28"/>
          <w:szCs w:val="28"/>
        </w:rPr>
      </w:pPr>
    </w:p>
    <w:p w:rsidR="00642BFD" w:rsidRDefault="00642BFD" w:rsidP="00276B67">
      <w:pPr>
        <w:spacing w:line="240" w:lineRule="auto"/>
        <w:jc w:val="center"/>
        <w:rPr>
          <w:rFonts w:asciiTheme="majorHAnsi" w:hAnsiTheme="majorHAnsi"/>
          <w:b/>
          <w:bCs/>
          <w:sz w:val="52"/>
          <w:szCs w:val="18"/>
          <w:bdr w:val="none" w:sz="0" w:space="0" w:color="auto" w:frame="1"/>
          <w:lang w:eastAsia="ru-RU"/>
        </w:rPr>
      </w:pPr>
    </w:p>
    <w:p w:rsidR="00ED1989" w:rsidRDefault="00ED1989" w:rsidP="00276B67">
      <w:pPr>
        <w:spacing w:line="240" w:lineRule="auto"/>
        <w:jc w:val="center"/>
        <w:rPr>
          <w:rFonts w:asciiTheme="majorHAnsi" w:hAnsiTheme="majorHAnsi"/>
          <w:b/>
          <w:bCs/>
          <w:sz w:val="52"/>
          <w:szCs w:val="18"/>
          <w:bdr w:val="none" w:sz="0" w:space="0" w:color="auto" w:frame="1"/>
          <w:lang w:eastAsia="ru-RU"/>
        </w:rPr>
      </w:pPr>
    </w:p>
    <w:p w:rsidR="00ED1989" w:rsidRDefault="00ED1989" w:rsidP="00276B67">
      <w:pPr>
        <w:spacing w:line="240" w:lineRule="auto"/>
        <w:jc w:val="center"/>
        <w:rPr>
          <w:rFonts w:asciiTheme="majorHAnsi" w:hAnsiTheme="majorHAnsi"/>
          <w:b/>
          <w:bCs/>
          <w:sz w:val="52"/>
          <w:szCs w:val="18"/>
          <w:bdr w:val="none" w:sz="0" w:space="0" w:color="auto" w:frame="1"/>
          <w:lang w:eastAsia="ru-RU"/>
        </w:rPr>
      </w:pPr>
    </w:p>
    <w:p w:rsidR="00ED1989" w:rsidRDefault="00ED1989" w:rsidP="00276B67">
      <w:pPr>
        <w:spacing w:line="240" w:lineRule="auto"/>
        <w:jc w:val="center"/>
        <w:rPr>
          <w:rFonts w:asciiTheme="majorHAnsi" w:hAnsiTheme="majorHAnsi"/>
          <w:b/>
          <w:bCs/>
          <w:sz w:val="52"/>
          <w:szCs w:val="18"/>
          <w:bdr w:val="none" w:sz="0" w:space="0" w:color="auto" w:frame="1"/>
          <w:lang w:eastAsia="ru-RU"/>
        </w:rPr>
      </w:pPr>
    </w:p>
    <w:p w:rsidR="00ED1989" w:rsidRDefault="00ED1989" w:rsidP="00276B67">
      <w:pPr>
        <w:spacing w:line="240" w:lineRule="auto"/>
        <w:jc w:val="center"/>
        <w:rPr>
          <w:rFonts w:asciiTheme="majorHAnsi" w:hAnsiTheme="majorHAnsi"/>
          <w:b/>
          <w:bCs/>
          <w:sz w:val="52"/>
          <w:szCs w:val="18"/>
          <w:bdr w:val="none" w:sz="0" w:space="0" w:color="auto" w:frame="1"/>
          <w:lang w:eastAsia="ru-RU"/>
        </w:rPr>
      </w:pPr>
    </w:p>
    <w:p w:rsidR="00276B67" w:rsidRPr="00642BFD" w:rsidRDefault="00276B67" w:rsidP="00642BFD">
      <w:pPr>
        <w:spacing w:line="240" w:lineRule="auto"/>
        <w:jc w:val="center"/>
        <w:rPr>
          <w:rFonts w:asciiTheme="majorHAnsi" w:hAnsiTheme="majorHAnsi"/>
          <w:sz w:val="52"/>
          <w:szCs w:val="18"/>
          <w:lang w:eastAsia="ru-RU"/>
        </w:rPr>
      </w:pPr>
      <w:r w:rsidRPr="00642BFD">
        <w:rPr>
          <w:rFonts w:asciiTheme="majorHAnsi" w:hAnsiTheme="majorHAnsi"/>
          <w:b/>
          <w:bCs/>
          <w:sz w:val="52"/>
          <w:szCs w:val="18"/>
          <w:bdr w:val="none" w:sz="0" w:space="0" w:color="auto" w:frame="1"/>
          <w:lang w:eastAsia="ru-RU"/>
        </w:rPr>
        <w:t>Отчет по выполнени</w:t>
      </w:r>
      <w:r w:rsidR="00942431">
        <w:rPr>
          <w:rFonts w:asciiTheme="majorHAnsi" w:hAnsiTheme="majorHAnsi"/>
          <w:b/>
          <w:bCs/>
          <w:sz w:val="52"/>
          <w:szCs w:val="18"/>
          <w:bdr w:val="none" w:sz="0" w:space="0" w:color="auto" w:frame="1"/>
          <w:lang w:eastAsia="ru-RU"/>
        </w:rPr>
        <w:t>ю коллективного договора за 2019</w:t>
      </w:r>
      <w:r w:rsidRPr="00642BFD">
        <w:rPr>
          <w:rFonts w:asciiTheme="majorHAnsi" w:hAnsiTheme="majorHAnsi"/>
          <w:b/>
          <w:bCs/>
          <w:sz w:val="52"/>
          <w:szCs w:val="18"/>
          <w:bdr w:val="none" w:sz="0" w:space="0" w:color="auto" w:frame="1"/>
          <w:lang w:eastAsia="ru-RU"/>
        </w:rPr>
        <w:t xml:space="preserve"> г.</w:t>
      </w:r>
    </w:p>
    <w:p w:rsidR="00276B67" w:rsidRPr="00642BFD" w:rsidRDefault="00276B67" w:rsidP="00642BFD">
      <w:pPr>
        <w:spacing w:line="240" w:lineRule="auto"/>
        <w:jc w:val="center"/>
        <w:rPr>
          <w:rFonts w:asciiTheme="majorHAnsi" w:hAnsiTheme="majorHAnsi"/>
          <w:b/>
          <w:bCs/>
          <w:sz w:val="52"/>
          <w:szCs w:val="18"/>
          <w:bdr w:val="none" w:sz="0" w:space="0" w:color="auto" w:frame="1"/>
          <w:lang w:eastAsia="ru-RU"/>
        </w:rPr>
      </w:pPr>
      <w:r w:rsidRPr="00642BFD">
        <w:rPr>
          <w:rFonts w:asciiTheme="majorHAnsi" w:hAnsiTheme="majorHAnsi"/>
          <w:b/>
          <w:bCs/>
          <w:sz w:val="52"/>
          <w:szCs w:val="18"/>
          <w:bdr w:val="none" w:sz="0" w:space="0" w:color="auto" w:frame="1"/>
          <w:lang w:eastAsia="ru-RU"/>
        </w:rPr>
        <w:t>МКДОУ</w:t>
      </w:r>
      <w:r w:rsidR="00FE1692">
        <w:rPr>
          <w:rFonts w:asciiTheme="majorHAnsi" w:hAnsiTheme="majorHAnsi"/>
          <w:b/>
          <w:bCs/>
          <w:sz w:val="52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="00ED1989">
        <w:rPr>
          <w:rFonts w:asciiTheme="majorHAnsi" w:hAnsiTheme="majorHAnsi"/>
          <w:b/>
          <w:bCs/>
          <w:sz w:val="52"/>
          <w:szCs w:val="18"/>
          <w:bdr w:val="none" w:sz="0" w:space="0" w:color="auto" w:frame="1"/>
          <w:lang w:eastAsia="ru-RU"/>
        </w:rPr>
        <w:t>д</w:t>
      </w:r>
      <w:proofErr w:type="spellEnd"/>
      <w:r w:rsidR="00ED1989">
        <w:rPr>
          <w:rFonts w:asciiTheme="majorHAnsi" w:hAnsiTheme="majorHAnsi"/>
          <w:b/>
          <w:bCs/>
          <w:sz w:val="52"/>
          <w:szCs w:val="18"/>
          <w:bdr w:val="none" w:sz="0" w:space="0" w:color="auto" w:frame="1"/>
          <w:lang w:eastAsia="ru-RU"/>
        </w:rPr>
        <w:t>/с</w:t>
      </w:r>
      <w:r w:rsidRPr="00642BFD">
        <w:rPr>
          <w:rFonts w:asciiTheme="majorHAnsi" w:hAnsiTheme="majorHAnsi"/>
          <w:b/>
          <w:bCs/>
          <w:sz w:val="52"/>
          <w:szCs w:val="18"/>
          <w:bdr w:val="none" w:sz="0" w:space="0" w:color="auto" w:frame="1"/>
          <w:lang w:eastAsia="ru-RU"/>
        </w:rPr>
        <w:t xml:space="preserve"> №4 «Крепыш»</w:t>
      </w:r>
    </w:p>
    <w:p w:rsidR="00642BFD" w:rsidRPr="00642BFD" w:rsidRDefault="00642BFD" w:rsidP="00276B67">
      <w:pPr>
        <w:spacing w:line="240" w:lineRule="auto"/>
        <w:jc w:val="center"/>
        <w:rPr>
          <w:rFonts w:asciiTheme="majorHAnsi" w:hAnsiTheme="majorHAnsi"/>
          <w:b/>
          <w:bCs/>
          <w:sz w:val="52"/>
          <w:szCs w:val="18"/>
          <w:bdr w:val="none" w:sz="0" w:space="0" w:color="auto" w:frame="1"/>
          <w:lang w:eastAsia="ru-RU"/>
        </w:rPr>
      </w:pPr>
    </w:p>
    <w:p w:rsidR="00642BFD" w:rsidRPr="00642BFD" w:rsidRDefault="00642BFD" w:rsidP="00276B67">
      <w:pPr>
        <w:spacing w:line="240" w:lineRule="auto"/>
        <w:jc w:val="center"/>
        <w:rPr>
          <w:rFonts w:asciiTheme="majorHAnsi" w:hAnsiTheme="majorHAnsi"/>
          <w:b/>
          <w:bCs/>
          <w:sz w:val="52"/>
          <w:szCs w:val="18"/>
          <w:bdr w:val="none" w:sz="0" w:space="0" w:color="auto" w:frame="1"/>
          <w:lang w:eastAsia="ru-RU"/>
        </w:rPr>
      </w:pPr>
    </w:p>
    <w:p w:rsidR="00642BFD" w:rsidRDefault="00642BFD" w:rsidP="00276B67">
      <w:pPr>
        <w:spacing w:line="240" w:lineRule="auto"/>
        <w:jc w:val="center"/>
        <w:rPr>
          <w:rFonts w:asciiTheme="majorHAnsi" w:hAnsiTheme="majorHAnsi"/>
          <w:b/>
          <w:bCs/>
          <w:sz w:val="36"/>
          <w:szCs w:val="18"/>
          <w:bdr w:val="none" w:sz="0" w:space="0" w:color="auto" w:frame="1"/>
          <w:lang w:eastAsia="ru-RU"/>
        </w:rPr>
      </w:pPr>
    </w:p>
    <w:p w:rsidR="00642BFD" w:rsidRDefault="00642BFD" w:rsidP="00276B67">
      <w:pPr>
        <w:spacing w:line="240" w:lineRule="auto"/>
        <w:jc w:val="center"/>
        <w:rPr>
          <w:rFonts w:asciiTheme="majorHAnsi" w:hAnsiTheme="majorHAnsi"/>
          <w:b/>
          <w:bCs/>
          <w:sz w:val="36"/>
          <w:szCs w:val="18"/>
          <w:bdr w:val="none" w:sz="0" w:space="0" w:color="auto" w:frame="1"/>
          <w:lang w:eastAsia="ru-RU"/>
        </w:rPr>
      </w:pPr>
    </w:p>
    <w:p w:rsidR="00642BFD" w:rsidRDefault="00642BFD" w:rsidP="00276B67">
      <w:pPr>
        <w:spacing w:line="240" w:lineRule="auto"/>
        <w:jc w:val="center"/>
        <w:rPr>
          <w:rFonts w:asciiTheme="majorHAnsi" w:hAnsiTheme="majorHAnsi"/>
          <w:b/>
          <w:bCs/>
          <w:sz w:val="36"/>
          <w:szCs w:val="18"/>
          <w:bdr w:val="none" w:sz="0" w:space="0" w:color="auto" w:frame="1"/>
          <w:lang w:eastAsia="ru-RU"/>
        </w:rPr>
      </w:pPr>
    </w:p>
    <w:p w:rsidR="00ED1989" w:rsidRDefault="00ED1989" w:rsidP="00276B67">
      <w:pPr>
        <w:spacing w:line="240" w:lineRule="auto"/>
        <w:jc w:val="center"/>
        <w:rPr>
          <w:rFonts w:asciiTheme="majorHAnsi" w:hAnsiTheme="majorHAnsi"/>
          <w:b/>
          <w:bCs/>
          <w:sz w:val="36"/>
          <w:szCs w:val="18"/>
          <w:bdr w:val="none" w:sz="0" w:space="0" w:color="auto" w:frame="1"/>
          <w:lang w:eastAsia="ru-RU"/>
        </w:rPr>
      </w:pPr>
    </w:p>
    <w:p w:rsidR="00ED1989" w:rsidRDefault="00ED1989" w:rsidP="00276B67">
      <w:pPr>
        <w:spacing w:line="240" w:lineRule="auto"/>
        <w:jc w:val="center"/>
        <w:rPr>
          <w:rFonts w:asciiTheme="majorHAnsi" w:hAnsiTheme="majorHAnsi"/>
          <w:b/>
          <w:bCs/>
          <w:sz w:val="36"/>
          <w:szCs w:val="18"/>
          <w:bdr w:val="none" w:sz="0" w:space="0" w:color="auto" w:frame="1"/>
          <w:lang w:eastAsia="ru-RU"/>
        </w:rPr>
      </w:pPr>
    </w:p>
    <w:p w:rsidR="00ED1989" w:rsidRDefault="00ED1989" w:rsidP="00276B67">
      <w:pPr>
        <w:spacing w:line="240" w:lineRule="auto"/>
        <w:jc w:val="center"/>
        <w:rPr>
          <w:rFonts w:asciiTheme="majorHAnsi" w:hAnsiTheme="majorHAnsi"/>
          <w:b/>
          <w:bCs/>
          <w:sz w:val="36"/>
          <w:szCs w:val="18"/>
          <w:bdr w:val="none" w:sz="0" w:space="0" w:color="auto" w:frame="1"/>
          <w:lang w:eastAsia="ru-RU"/>
        </w:rPr>
      </w:pPr>
    </w:p>
    <w:p w:rsidR="00642BFD" w:rsidRDefault="00642BFD" w:rsidP="00276B67">
      <w:pPr>
        <w:spacing w:line="240" w:lineRule="auto"/>
        <w:jc w:val="center"/>
        <w:rPr>
          <w:rFonts w:asciiTheme="majorHAnsi" w:hAnsiTheme="majorHAnsi"/>
          <w:b/>
          <w:bCs/>
          <w:sz w:val="36"/>
          <w:szCs w:val="18"/>
          <w:bdr w:val="none" w:sz="0" w:space="0" w:color="auto" w:frame="1"/>
          <w:lang w:eastAsia="ru-RU"/>
        </w:rPr>
      </w:pPr>
    </w:p>
    <w:p w:rsidR="00642BFD" w:rsidRDefault="00642BFD" w:rsidP="00276B67">
      <w:pPr>
        <w:spacing w:line="240" w:lineRule="auto"/>
        <w:jc w:val="center"/>
        <w:rPr>
          <w:rFonts w:asciiTheme="majorHAnsi" w:hAnsiTheme="majorHAnsi"/>
          <w:b/>
          <w:bCs/>
          <w:sz w:val="36"/>
          <w:szCs w:val="18"/>
          <w:bdr w:val="none" w:sz="0" w:space="0" w:color="auto" w:frame="1"/>
          <w:lang w:eastAsia="ru-RU"/>
        </w:rPr>
      </w:pPr>
    </w:p>
    <w:p w:rsidR="00642BFD" w:rsidRDefault="00642BFD" w:rsidP="00276B67">
      <w:pPr>
        <w:spacing w:line="240" w:lineRule="auto"/>
        <w:jc w:val="center"/>
        <w:rPr>
          <w:rFonts w:asciiTheme="majorHAnsi" w:hAnsiTheme="majorHAnsi"/>
          <w:b/>
          <w:bCs/>
          <w:sz w:val="36"/>
          <w:szCs w:val="18"/>
          <w:bdr w:val="none" w:sz="0" w:space="0" w:color="auto" w:frame="1"/>
          <w:lang w:eastAsia="ru-RU"/>
        </w:rPr>
      </w:pPr>
    </w:p>
    <w:p w:rsidR="00276B67" w:rsidRPr="00642BFD" w:rsidRDefault="00276B67" w:rsidP="00642BFD">
      <w:pPr>
        <w:pStyle w:val="a4"/>
        <w:rPr>
          <w:rFonts w:ascii="Cambria" w:hAnsi="Cambria"/>
          <w:sz w:val="22"/>
        </w:rPr>
      </w:pPr>
      <w:r w:rsidRPr="00642BFD">
        <w:rPr>
          <w:rFonts w:asciiTheme="majorHAnsi" w:hAnsiTheme="majorHAnsi"/>
          <w:sz w:val="24"/>
          <w:szCs w:val="18"/>
          <w:bdr w:val="none" w:sz="0" w:space="0" w:color="auto" w:frame="1"/>
        </w:rPr>
        <w:lastRenderedPageBreak/>
        <w:t xml:space="preserve">    Колл</w:t>
      </w:r>
      <w:r w:rsidR="004A0F51">
        <w:rPr>
          <w:rFonts w:asciiTheme="majorHAnsi" w:hAnsiTheme="majorHAnsi"/>
          <w:sz w:val="24"/>
          <w:szCs w:val="18"/>
          <w:bdr w:val="none" w:sz="0" w:space="0" w:color="auto" w:frame="1"/>
        </w:rPr>
        <w:t>ективный договор заключен в 2017</w:t>
      </w:r>
      <w:r w:rsidRPr="00642BFD">
        <w:rPr>
          <w:rFonts w:asciiTheme="majorHAnsi" w:hAnsiTheme="majorHAnsi"/>
          <w:sz w:val="24"/>
          <w:szCs w:val="18"/>
          <w:bdr w:val="none" w:sz="0" w:space="0" w:color="auto" w:frame="1"/>
        </w:rPr>
        <w:t xml:space="preserve"> году между работодателем в лице заведующего ДОУ </w:t>
      </w:r>
      <w:proofErr w:type="spellStart"/>
      <w:r w:rsidRPr="00642BFD">
        <w:rPr>
          <w:rFonts w:asciiTheme="majorHAnsi" w:hAnsiTheme="majorHAnsi"/>
          <w:sz w:val="24"/>
          <w:szCs w:val="18"/>
          <w:bdr w:val="none" w:sz="0" w:space="0" w:color="auto" w:frame="1"/>
        </w:rPr>
        <w:t>Шатиевой</w:t>
      </w:r>
      <w:proofErr w:type="spellEnd"/>
      <w:r w:rsidRPr="00642BFD">
        <w:rPr>
          <w:rFonts w:asciiTheme="majorHAnsi" w:hAnsiTheme="majorHAnsi"/>
          <w:sz w:val="24"/>
          <w:szCs w:val="18"/>
          <w:bdr w:val="none" w:sz="0" w:space="0" w:color="auto" w:frame="1"/>
        </w:rPr>
        <w:t xml:space="preserve">  О. В. и работниками в лице председателя ППО </w:t>
      </w:r>
      <w:proofErr w:type="spellStart"/>
      <w:r w:rsidRPr="00642BFD">
        <w:rPr>
          <w:rFonts w:asciiTheme="majorHAnsi" w:hAnsiTheme="majorHAnsi"/>
          <w:sz w:val="24"/>
          <w:szCs w:val="18"/>
          <w:bdr w:val="none" w:sz="0" w:space="0" w:color="auto" w:frame="1"/>
        </w:rPr>
        <w:t>Ягубовой</w:t>
      </w:r>
      <w:proofErr w:type="spellEnd"/>
      <w:r w:rsidRPr="00642BFD">
        <w:rPr>
          <w:rFonts w:asciiTheme="majorHAnsi" w:hAnsiTheme="majorHAnsi"/>
          <w:sz w:val="24"/>
          <w:szCs w:val="18"/>
          <w:bdr w:val="none" w:sz="0" w:space="0" w:color="auto" w:frame="1"/>
        </w:rPr>
        <w:t xml:space="preserve"> Л.А. и является правовым актом, регулирующим социально-трудовые отношени</w:t>
      </w:r>
      <w:r w:rsidR="00642BFD">
        <w:rPr>
          <w:rFonts w:asciiTheme="majorHAnsi" w:hAnsiTheme="majorHAnsi"/>
          <w:sz w:val="24"/>
          <w:szCs w:val="18"/>
          <w:bdr w:val="none" w:sz="0" w:space="0" w:color="auto" w:frame="1"/>
        </w:rPr>
        <w:t xml:space="preserve">я в </w:t>
      </w:r>
      <w:r w:rsidRPr="00642BFD">
        <w:rPr>
          <w:rFonts w:asciiTheme="majorHAnsi" w:hAnsiTheme="majorHAnsi"/>
          <w:sz w:val="24"/>
          <w:szCs w:val="18"/>
          <w:bdr w:val="none" w:sz="0" w:space="0" w:color="auto" w:frame="1"/>
        </w:rPr>
        <w:t xml:space="preserve"> </w:t>
      </w:r>
      <w:proofErr w:type="gramStart"/>
      <w:r w:rsidRPr="00642BFD">
        <w:rPr>
          <w:rFonts w:asciiTheme="majorHAnsi" w:hAnsiTheme="majorHAnsi"/>
          <w:sz w:val="24"/>
          <w:szCs w:val="18"/>
          <w:bdr w:val="none" w:sz="0" w:space="0" w:color="auto" w:frame="1"/>
        </w:rPr>
        <w:t>в</w:t>
      </w:r>
      <w:proofErr w:type="gramEnd"/>
      <w:r w:rsidRPr="00642BFD">
        <w:rPr>
          <w:rFonts w:asciiTheme="majorHAnsi" w:hAnsiTheme="majorHAnsi"/>
          <w:sz w:val="24"/>
          <w:szCs w:val="18"/>
          <w:bdr w:val="none" w:sz="0" w:space="0" w:color="auto" w:frame="1"/>
        </w:rPr>
        <w:t xml:space="preserve"> соответствии с Трудовым кодексом РФ, иными законодательными  и нормативным</w:t>
      </w:r>
      <w:r w:rsidR="00642BFD" w:rsidRPr="00642BFD">
        <w:rPr>
          <w:rFonts w:ascii="Cambria" w:hAnsi="Cambria"/>
          <w:b/>
          <w:sz w:val="36"/>
        </w:rPr>
        <w:t xml:space="preserve"> </w:t>
      </w:r>
      <w:r w:rsidR="00642BFD" w:rsidRPr="00642BFD">
        <w:rPr>
          <w:rFonts w:ascii="Cambria" w:hAnsi="Cambria"/>
          <w:sz w:val="22"/>
        </w:rPr>
        <w:t>Муниципальное казенное дошкольное образовательное учреждение</w:t>
      </w:r>
      <w:r w:rsidR="00642BFD">
        <w:rPr>
          <w:rFonts w:ascii="Cambria" w:hAnsi="Cambria"/>
          <w:sz w:val="22"/>
        </w:rPr>
        <w:t xml:space="preserve">  </w:t>
      </w:r>
      <w:r w:rsidR="00642BFD" w:rsidRPr="00642BFD">
        <w:rPr>
          <w:rFonts w:ascii="Cambria" w:hAnsi="Cambria"/>
          <w:sz w:val="22"/>
        </w:rPr>
        <w:t>детский сад № 4 «Крепыш»</w:t>
      </w:r>
      <w:r w:rsidR="00642BFD">
        <w:rPr>
          <w:rFonts w:ascii="Cambria" w:hAnsi="Cambria"/>
          <w:sz w:val="22"/>
        </w:rPr>
        <w:t xml:space="preserve"> </w:t>
      </w:r>
      <w:r w:rsidRPr="00642BFD">
        <w:rPr>
          <w:rFonts w:asciiTheme="majorHAnsi" w:hAnsiTheme="majorHAnsi"/>
          <w:sz w:val="24"/>
          <w:szCs w:val="18"/>
          <w:bdr w:val="none" w:sz="0" w:space="0" w:color="auto" w:frame="1"/>
        </w:rPr>
        <w:t>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общеобразовательного учреждения и установлению дополнительных социально-экономических, правовых и профессиональных гарантий, льгот и преимуще</w:t>
      </w:r>
      <w:proofErr w:type="gramStart"/>
      <w:r w:rsidRPr="00642BFD">
        <w:rPr>
          <w:rFonts w:asciiTheme="majorHAnsi" w:hAnsiTheme="majorHAnsi"/>
          <w:sz w:val="24"/>
          <w:szCs w:val="18"/>
          <w:bdr w:val="none" w:sz="0" w:space="0" w:color="auto" w:frame="1"/>
        </w:rPr>
        <w:t>ств дл</w:t>
      </w:r>
      <w:proofErr w:type="gramEnd"/>
      <w:r w:rsidRPr="00642BFD">
        <w:rPr>
          <w:rFonts w:asciiTheme="majorHAnsi" w:hAnsiTheme="majorHAnsi"/>
          <w:sz w:val="24"/>
          <w:szCs w:val="18"/>
          <w:bdr w:val="none" w:sz="0" w:space="0" w:color="auto" w:frame="1"/>
        </w:rPr>
        <w:t>я работников, а также по созданию более благоприятных условий труда по сравнению с установленными законами, иными нормативными правовыми актами, отраслевым  соглашением, отраслевым региональным, отраслевым территориальным соглашениями.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</w:pPr>
      <w:r w:rsidRPr="00642BFD"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 xml:space="preserve">   Коллекти</w:t>
      </w:r>
      <w:r w:rsidR="00642BFD"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>вный договор подписан 20.03.2017</w:t>
      </w:r>
      <w:r w:rsidRPr="00642BFD"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>г., №1930 и зарегистрирован в Центре труда и занятости населения. Замечаний по результатам экспертизы Центра труда и занятости нет.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>    Правила внутреннего трудового распорядка (ПВТР), согласованы с председателем профкома, работники ознакомлены с ПВТР под роспись.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 xml:space="preserve">  Положение об оплате труда  протоколы балансовых комиссий утвер</w:t>
      </w:r>
      <w:r w:rsidR="00642BFD"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>ждены приказом №27 от 17.01.2017</w:t>
      </w:r>
      <w:r w:rsidRPr="00642BFD"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 xml:space="preserve"> , согласованы с профкомом.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b/>
          <w:bCs/>
          <w:sz w:val="24"/>
          <w:szCs w:val="18"/>
          <w:bdr w:val="none" w:sz="0" w:space="0" w:color="auto" w:frame="1"/>
          <w:lang w:eastAsia="ru-RU"/>
        </w:rPr>
        <w:t xml:space="preserve">  1.     Раздел « Трудовые отношения, рабочее время и время отдыха»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lang w:eastAsia="ru-RU"/>
        </w:rPr>
        <w:t>Трудовые договоры заключались с работниками в письменной форме в двух экземплярах, каждый из которых подписывался работодателем и работником. Трудовые договоры регистрируются в книге регистрации ТД. В трудовых договорах прописаны существенные условия труда: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lang w:eastAsia="ru-RU"/>
        </w:rPr>
        <w:t>(место работы, должность размер должностного оклада, дата начала работы, режим рабочего времени и времени отдыха, компенсации за «вредность», дополнительные соглашения)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lang w:eastAsia="ru-RU"/>
        </w:rPr>
        <w:t>Второй экземпляр трудового договора выдан  под роспись работникам, с указанием даты.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proofErr w:type="gramStart"/>
      <w:r w:rsidRPr="00642BFD">
        <w:rPr>
          <w:rFonts w:asciiTheme="majorHAnsi" w:hAnsiTheme="majorHAnsi"/>
          <w:sz w:val="24"/>
          <w:szCs w:val="18"/>
          <w:lang w:eastAsia="ru-RU"/>
        </w:rPr>
        <w:t>Работников</w:t>
      </w:r>
      <w:proofErr w:type="gramEnd"/>
      <w:r w:rsidRPr="00642BFD">
        <w:rPr>
          <w:rFonts w:asciiTheme="majorHAnsi" w:hAnsiTheme="majorHAnsi"/>
          <w:sz w:val="24"/>
          <w:szCs w:val="18"/>
          <w:lang w:eastAsia="ru-RU"/>
        </w:rPr>
        <w:t xml:space="preserve"> с которыми заключен срочный трудовой договор нет.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lang w:eastAsia="ru-RU"/>
        </w:rPr>
        <w:t>Должности работников соответствуют единому тарифно-квалификационному справочнику.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lang w:eastAsia="ru-RU"/>
        </w:rPr>
        <w:t xml:space="preserve">Работники ознакомлены </w:t>
      </w:r>
      <w:proofErr w:type="gramStart"/>
      <w:r w:rsidRPr="00642BFD">
        <w:rPr>
          <w:rFonts w:asciiTheme="majorHAnsi" w:hAnsiTheme="majorHAnsi"/>
          <w:sz w:val="24"/>
          <w:szCs w:val="18"/>
          <w:lang w:eastAsia="ru-RU"/>
        </w:rPr>
        <w:t>с приказами о приеме на работу под роспись с указанием</w:t>
      </w:r>
      <w:proofErr w:type="gramEnd"/>
      <w:r w:rsidRPr="00642BFD">
        <w:rPr>
          <w:rFonts w:asciiTheme="majorHAnsi" w:hAnsiTheme="majorHAnsi"/>
          <w:sz w:val="24"/>
          <w:szCs w:val="18"/>
          <w:lang w:eastAsia="ru-RU"/>
        </w:rPr>
        <w:t xml:space="preserve"> даты ознакомления.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lang w:eastAsia="ru-RU"/>
        </w:rPr>
        <w:t>Для работников были составлены расписания учебных занятий, согласованные с профкомом. «Окна» отсутствуют.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lang w:eastAsia="ru-RU"/>
        </w:rPr>
        <w:t>Составлен график отпусков, утвержден приказо</w:t>
      </w:r>
      <w:r w:rsidR="004A0F51">
        <w:rPr>
          <w:rFonts w:asciiTheme="majorHAnsi" w:hAnsiTheme="majorHAnsi"/>
          <w:sz w:val="24"/>
          <w:szCs w:val="18"/>
          <w:lang w:eastAsia="ru-RU"/>
        </w:rPr>
        <w:t>м №167 от 10.12.2017</w:t>
      </w:r>
      <w:r w:rsidRPr="00642BFD">
        <w:rPr>
          <w:rFonts w:asciiTheme="majorHAnsi" w:hAnsiTheme="majorHAnsi"/>
          <w:sz w:val="24"/>
          <w:szCs w:val="18"/>
          <w:lang w:eastAsia="ru-RU"/>
        </w:rPr>
        <w:t xml:space="preserve"> года, согласован с профкомом.</w:t>
      </w:r>
    </w:p>
    <w:p w:rsidR="00276B67" w:rsidRPr="00642BFD" w:rsidRDefault="00ED1989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>
        <w:rPr>
          <w:rFonts w:asciiTheme="majorHAnsi" w:hAnsiTheme="majorHAnsi"/>
          <w:sz w:val="24"/>
          <w:szCs w:val="18"/>
          <w:lang w:eastAsia="ru-RU"/>
        </w:rPr>
        <w:t>Работники-инвалиды  2  группы – 2 человека</w:t>
      </w:r>
      <w:bookmarkStart w:id="0" w:name="_GoBack"/>
      <w:bookmarkEnd w:id="0"/>
      <w:r w:rsidR="00276B67" w:rsidRPr="00642BFD">
        <w:rPr>
          <w:rFonts w:asciiTheme="majorHAnsi" w:hAnsiTheme="majorHAnsi"/>
          <w:sz w:val="24"/>
          <w:szCs w:val="18"/>
          <w:lang w:eastAsia="ru-RU"/>
        </w:rPr>
        <w:t>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lang w:eastAsia="ru-RU"/>
        </w:rPr>
        <w:t> Для сторожей были составлены графики дежурства, согласованные с профкомом. Работники ознакомлены с ними.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lang w:eastAsia="ru-RU"/>
        </w:rPr>
        <w:t>Привлечения к работе в выходные и нерабочие праздничные дни не производились.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lang w:eastAsia="ru-RU"/>
        </w:rPr>
        <w:t>Оплата отпуска производится не позднее, чем за три дня до его начала.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lang w:eastAsia="ru-RU"/>
        </w:rPr>
        <w:t>Работников, работающих на неполную ставку, менее 18 часов нет.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lang w:eastAsia="ru-RU"/>
        </w:rPr>
        <w:lastRenderedPageBreak/>
        <w:t>Все  работники ознакомлены с  утвержденными должностными  инструкциями.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lang w:eastAsia="ru-RU"/>
        </w:rPr>
        <w:t>Работников получающих дополнительные отпуска нет.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b/>
          <w:bCs/>
          <w:sz w:val="24"/>
          <w:szCs w:val="18"/>
          <w:bdr w:val="none" w:sz="0" w:space="0" w:color="auto" w:frame="1"/>
          <w:lang w:eastAsia="ru-RU"/>
        </w:rPr>
        <w:t>2.     Раздел «Оплата и нормы труда».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>В образовательном учреждении  установлены сроки для выплаты заработной платы до 15 числа и аванса до 25 числа. Сроки соблюдены. Задержек выплаты не было. Нарушений по оплате труда не выявлено.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>В коллективном договоре есть «Положения о премировании и стиму</w:t>
      </w:r>
      <w:r w:rsidR="00642BFD"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>лирующих выплатах» от 17.01.2017</w:t>
      </w:r>
      <w:r w:rsidRPr="00642BFD"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>г.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lang w:eastAsia="ru-RU"/>
        </w:rPr>
        <w:t> </w:t>
      </w:r>
      <w:r w:rsidRPr="00642BFD">
        <w:rPr>
          <w:rFonts w:asciiTheme="majorHAnsi" w:hAnsiTheme="majorHAnsi"/>
          <w:b/>
          <w:bCs/>
          <w:sz w:val="24"/>
          <w:szCs w:val="18"/>
          <w:bdr w:val="none" w:sz="0" w:space="0" w:color="auto" w:frame="1"/>
          <w:lang w:eastAsia="ru-RU"/>
        </w:rPr>
        <w:t>3.     Раздел «Гарантии содействия занятости».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>Прекращение трудового договора с работником производится только по основаниям, предусмотренным ТК РФ и иными федеральными законами (ст.77 ТК РФ). Все расторжения выполнены администрацией без нарушений, по собственному желанию работников.</w:t>
      </w:r>
    </w:p>
    <w:p w:rsidR="00276B67" w:rsidRPr="00642BFD" w:rsidRDefault="00942431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>За отчетный</w:t>
      </w:r>
      <w:r w:rsidR="00FD2679"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 xml:space="preserve"> период (с 1.01.2019 г. по 31.11</w:t>
      </w:r>
      <w:r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>.2019</w:t>
      </w:r>
      <w:r w:rsidR="00276B67" w:rsidRPr="00642BFD"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 xml:space="preserve"> г.) сокращения рабочих мест не производилось.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  <w:r w:rsidRPr="00642BFD">
        <w:rPr>
          <w:rFonts w:asciiTheme="majorHAnsi" w:hAnsiTheme="majorHAnsi"/>
          <w:sz w:val="24"/>
          <w:szCs w:val="18"/>
          <w:bdr w:val="none" w:sz="0" w:space="0" w:color="auto" w:frame="1"/>
          <w:lang w:eastAsia="ru-RU"/>
        </w:rPr>
        <w:t>В соответствии с ТК РФ сотрудникам предоставляются оплачиваемые учебные отпуска.</w:t>
      </w:r>
    </w:p>
    <w:p w:rsidR="00276B67" w:rsidRPr="00642BFD" w:rsidRDefault="00276B67" w:rsidP="00276B67">
      <w:pPr>
        <w:spacing w:line="240" w:lineRule="auto"/>
        <w:rPr>
          <w:rFonts w:asciiTheme="majorHAnsi" w:hAnsiTheme="majorHAnsi"/>
          <w:sz w:val="24"/>
          <w:szCs w:val="18"/>
          <w:lang w:eastAsia="ru-RU"/>
        </w:rPr>
      </w:pPr>
    </w:p>
    <w:p w:rsidR="00ED1989" w:rsidRDefault="00ED1989" w:rsidP="00ED19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Заведующий МКДОУ д/с №4 «Крепыш» _________________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Шатиева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О. В.</w:t>
      </w:r>
    </w:p>
    <w:p w:rsidR="00ED1989" w:rsidRDefault="00ED1989" w:rsidP="00ED19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1989" w:rsidRDefault="00ED1989" w:rsidP="00ED19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B0A26">
        <w:rPr>
          <w:rFonts w:ascii="Times New Roman" w:hAnsi="Times New Roman" w:cs="Times New Roman"/>
          <w:bCs/>
          <w:sz w:val="24"/>
          <w:szCs w:val="24"/>
        </w:rPr>
        <w:t>Преседатель</w:t>
      </w:r>
      <w:proofErr w:type="spellEnd"/>
      <w:r w:rsidRPr="00EB0A26">
        <w:rPr>
          <w:rFonts w:ascii="Times New Roman" w:hAnsi="Times New Roman" w:cs="Times New Roman"/>
          <w:bCs/>
          <w:sz w:val="24"/>
          <w:szCs w:val="24"/>
        </w:rPr>
        <w:t xml:space="preserve"> ПК ППО: _________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Ягубова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Л. А.</w:t>
      </w:r>
    </w:p>
    <w:p w:rsidR="00707238" w:rsidRPr="00642BFD" w:rsidRDefault="00707238" w:rsidP="00276B67">
      <w:pPr>
        <w:spacing w:line="240" w:lineRule="auto"/>
        <w:rPr>
          <w:rFonts w:asciiTheme="majorHAnsi" w:hAnsiTheme="majorHAnsi"/>
          <w:sz w:val="32"/>
        </w:rPr>
      </w:pPr>
    </w:p>
    <w:sectPr w:rsidR="00707238" w:rsidRPr="00642BFD" w:rsidSect="00ED1989">
      <w:pgSz w:w="11906" w:h="16838"/>
      <w:pgMar w:top="851" w:right="850" w:bottom="1134" w:left="85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76B67"/>
    <w:rsid w:val="00023D61"/>
    <w:rsid w:val="00255CC6"/>
    <w:rsid w:val="00276B67"/>
    <w:rsid w:val="002B6B2D"/>
    <w:rsid w:val="00467E82"/>
    <w:rsid w:val="004A0F51"/>
    <w:rsid w:val="00642BFD"/>
    <w:rsid w:val="006E22A2"/>
    <w:rsid w:val="00707238"/>
    <w:rsid w:val="00942431"/>
    <w:rsid w:val="00BB08F3"/>
    <w:rsid w:val="00E26CF1"/>
    <w:rsid w:val="00ED1989"/>
    <w:rsid w:val="00FD2679"/>
    <w:rsid w:val="00FE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38"/>
  </w:style>
  <w:style w:type="paragraph" w:styleId="1">
    <w:name w:val="heading 1"/>
    <w:basedOn w:val="a"/>
    <w:link w:val="10"/>
    <w:uiPriority w:val="9"/>
    <w:qFormat/>
    <w:rsid w:val="002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7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642BFD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22222</dc:creator>
  <cp:keywords/>
  <dc:description/>
  <cp:lastModifiedBy>22222</cp:lastModifiedBy>
  <cp:revision>9</cp:revision>
  <cp:lastPrinted>2019-11-11T12:19:00Z</cp:lastPrinted>
  <dcterms:created xsi:type="dcterms:W3CDTF">2017-11-09T09:40:00Z</dcterms:created>
  <dcterms:modified xsi:type="dcterms:W3CDTF">2019-11-26T08:56:00Z</dcterms:modified>
</cp:coreProperties>
</file>